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67EF2" w14:textId="7202B26F" w:rsidR="00873FFE" w:rsidRDefault="00873FFE" w:rsidP="00B337CF">
      <w:pPr>
        <w:spacing w:after="0" w:line="240" w:lineRule="auto"/>
        <w:jc w:val="both"/>
      </w:pPr>
      <w:r>
        <w:t>Apreciado Usuario;</w:t>
      </w:r>
    </w:p>
    <w:p w14:paraId="6C844615" w14:textId="77777777" w:rsidR="00B337CF" w:rsidRDefault="00B337CF" w:rsidP="00B337CF">
      <w:pPr>
        <w:spacing w:after="0" w:line="240" w:lineRule="auto"/>
        <w:jc w:val="both"/>
      </w:pPr>
    </w:p>
    <w:p w14:paraId="6850F1B0" w14:textId="0C70BB98" w:rsidR="00873FFE" w:rsidRDefault="003E685E" w:rsidP="00B337CF">
      <w:pPr>
        <w:spacing w:after="0" w:line="240" w:lineRule="auto"/>
        <w:jc w:val="both"/>
      </w:pPr>
      <w:bookmarkStart w:id="0" w:name="_Hlk38617518"/>
      <w:r>
        <w:t>De acuerdo</w:t>
      </w:r>
      <w:r w:rsidR="005D1B88">
        <w:t xml:space="preserve"> con lo establecido en el</w:t>
      </w:r>
      <w:r>
        <w:t xml:space="preserve"> Decreto 517 de MINMINAS y la Resolución CREG 059 de 2020</w:t>
      </w:r>
      <w:bookmarkEnd w:id="0"/>
      <w:r w:rsidR="00873FFE">
        <w:t xml:space="preserve">; </w:t>
      </w:r>
      <w:r w:rsidR="001B7D42">
        <w:t>REDNOVA</w:t>
      </w:r>
      <w:r w:rsidR="00873FFE">
        <w:t xml:space="preserve"> contribuyendo </w:t>
      </w:r>
      <w:r w:rsidR="005D1B88">
        <w:t>con el</w:t>
      </w:r>
      <w:r w:rsidR="00873FFE">
        <w:t xml:space="preserve"> bienestar de nuestros usuarios informa que a partir de la fecha adoptó el sistema de pago diferido de su consumo total.</w:t>
      </w:r>
    </w:p>
    <w:p w14:paraId="03E5973D" w14:textId="77777777" w:rsidR="00027D1C" w:rsidRDefault="00027D1C" w:rsidP="00B337CF">
      <w:pPr>
        <w:spacing w:after="0" w:line="240" w:lineRule="auto"/>
        <w:jc w:val="both"/>
      </w:pPr>
    </w:p>
    <w:p w14:paraId="0454DCBC" w14:textId="298173EA" w:rsidR="00873FFE" w:rsidRDefault="00873FFE" w:rsidP="00B337CF">
      <w:pPr>
        <w:spacing w:after="0" w:line="240" w:lineRule="auto"/>
        <w:jc w:val="both"/>
      </w:pPr>
      <w:r>
        <w:t>Para lo anterior, se debe tener en cuenta lo siguiente:</w:t>
      </w:r>
    </w:p>
    <w:p w14:paraId="66489B37" w14:textId="77777777" w:rsidR="00B337CF" w:rsidRDefault="00B337CF" w:rsidP="005D1B88">
      <w:pPr>
        <w:spacing w:after="0" w:line="240" w:lineRule="auto"/>
        <w:jc w:val="both"/>
      </w:pPr>
    </w:p>
    <w:p w14:paraId="6AF2190E" w14:textId="370CF294" w:rsidR="00134303" w:rsidRPr="00134303" w:rsidRDefault="00873FFE" w:rsidP="00950D7A">
      <w:pPr>
        <w:pStyle w:val="Prrafodelista"/>
        <w:numPr>
          <w:ilvl w:val="0"/>
          <w:numId w:val="24"/>
        </w:numPr>
        <w:ind w:left="851" w:hanging="284"/>
        <w:jc w:val="both"/>
      </w:pPr>
      <w:r w:rsidRPr="005B1EC6">
        <w:t>Serán sujetos del pago diferido, los montos facturados</w:t>
      </w:r>
      <w:r>
        <w:t xml:space="preserve"> por </w:t>
      </w:r>
      <w:bookmarkStart w:id="1" w:name="_Hlk38617552"/>
      <w:r w:rsidR="00134303" w:rsidRPr="00134303">
        <w:t>consumo total a los usuarios de estrato</w:t>
      </w:r>
      <w:r w:rsidR="005D1B88">
        <w:t>s</w:t>
      </w:r>
      <w:r w:rsidR="00134303" w:rsidRPr="00134303">
        <w:t xml:space="preserve"> 1, 2,3 ,4, que no sean cancelados en las facturas emitidas durante los meses de abril y mayo.</w:t>
      </w:r>
    </w:p>
    <w:p w14:paraId="087DAEBE" w14:textId="6E7D759E" w:rsidR="00134303" w:rsidRDefault="001E765E" w:rsidP="005D1B88">
      <w:pPr>
        <w:pStyle w:val="Prrafodelista"/>
        <w:numPr>
          <w:ilvl w:val="0"/>
          <w:numId w:val="24"/>
        </w:numPr>
        <w:spacing w:after="0" w:line="240" w:lineRule="auto"/>
        <w:ind w:left="851" w:hanging="425"/>
        <w:jc w:val="both"/>
      </w:pPr>
      <w:r>
        <w:t>El consumo total que no sea cancelado por el usuario y sea diferido de las facturas emitidas durante los meses de abril y mayo, serán financiados a una tasa de interés de cero porciento (0%)</w:t>
      </w:r>
      <w:bookmarkEnd w:id="1"/>
    </w:p>
    <w:p w14:paraId="177D60E6" w14:textId="0A778A90" w:rsidR="00873FFE" w:rsidRDefault="00873FFE">
      <w:pPr>
        <w:pStyle w:val="Prrafodelista"/>
        <w:numPr>
          <w:ilvl w:val="2"/>
          <w:numId w:val="24"/>
        </w:numPr>
        <w:spacing w:after="0" w:line="240" w:lineRule="auto"/>
        <w:ind w:left="709" w:hanging="283"/>
        <w:jc w:val="both"/>
      </w:pPr>
      <w:r>
        <w:t>Los consumos totales que no sean can</w:t>
      </w:r>
      <w:r w:rsidR="0045395C">
        <w:t>c</w:t>
      </w:r>
      <w:r>
        <w:t>elados en la fecha establecida por la Compañía serán diferidos automáticamente de la siguiente manera:</w:t>
      </w:r>
    </w:p>
    <w:p w14:paraId="270B7A46" w14:textId="77777777" w:rsidR="00B337CF" w:rsidRDefault="00B337CF">
      <w:pPr>
        <w:pStyle w:val="Prrafodelista"/>
        <w:spacing w:after="0" w:line="240" w:lineRule="auto"/>
        <w:ind w:left="709"/>
        <w:jc w:val="both"/>
      </w:pPr>
    </w:p>
    <w:p w14:paraId="3FFB2747" w14:textId="77777777" w:rsidR="00873FFE" w:rsidRDefault="00873FFE" w:rsidP="00B337CF">
      <w:pPr>
        <w:spacing w:after="0" w:line="240" w:lineRule="auto"/>
        <w:ind w:left="357"/>
        <w:jc w:val="both"/>
      </w:pPr>
      <w:r>
        <w:t>Usuarios de los estratos 1 y 2: Treinta y seis (36) meses</w:t>
      </w:r>
    </w:p>
    <w:p w14:paraId="211EB2D3" w14:textId="77777777" w:rsidR="00873FFE" w:rsidRDefault="00873FFE" w:rsidP="00B337CF">
      <w:pPr>
        <w:spacing w:after="0" w:line="240" w:lineRule="auto"/>
        <w:ind w:left="357"/>
        <w:jc w:val="both"/>
      </w:pPr>
      <w:r>
        <w:t>Usuarios de los estratos 3 y 4: Veinticuatro (24) meses</w:t>
      </w:r>
    </w:p>
    <w:p w14:paraId="31BF0EF0" w14:textId="2E226AE1" w:rsidR="00873FFE" w:rsidRDefault="00873FFE" w:rsidP="00B337CF">
      <w:pPr>
        <w:spacing w:after="0" w:line="240" w:lineRule="auto"/>
        <w:ind w:left="357"/>
        <w:jc w:val="both"/>
      </w:pPr>
      <w:r>
        <w:t>Usuarios estrato 5, Comerciales y Especiales: Doce (12) meses.</w:t>
      </w:r>
    </w:p>
    <w:p w14:paraId="796AF4A1" w14:textId="77777777" w:rsidR="00577AEC" w:rsidRDefault="00577AEC" w:rsidP="00B337CF">
      <w:pPr>
        <w:spacing w:after="0" w:line="240" w:lineRule="auto"/>
        <w:ind w:left="357"/>
        <w:jc w:val="both"/>
      </w:pPr>
    </w:p>
    <w:p w14:paraId="09ACCF34" w14:textId="1737BBDA" w:rsidR="00873FFE" w:rsidRDefault="00873FFE" w:rsidP="00B337CF">
      <w:pPr>
        <w:pStyle w:val="Prrafodelista"/>
        <w:numPr>
          <w:ilvl w:val="0"/>
          <w:numId w:val="25"/>
        </w:numPr>
        <w:spacing w:after="0" w:line="240" w:lineRule="auto"/>
        <w:ind w:left="709"/>
        <w:jc w:val="both"/>
      </w:pPr>
      <w:r w:rsidRPr="005B1EC6">
        <w:t>Se otorgará un periodo de gracia</w:t>
      </w:r>
      <w:r>
        <w:t xml:space="preserve"> </w:t>
      </w:r>
      <w:r w:rsidRPr="005B1EC6">
        <w:t xml:space="preserve">de dos </w:t>
      </w:r>
      <w:r>
        <w:t xml:space="preserve">(2) </w:t>
      </w:r>
      <w:r w:rsidRPr="005B1EC6">
        <w:t>meses contados a partir de</w:t>
      </w:r>
      <w:r>
        <w:t>l 30 de mayo de 2020 para la cancelación de los consumos sujetos a pago diferido.</w:t>
      </w:r>
    </w:p>
    <w:p w14:paraId="502E5B4F" w14:textId="77777777" w:rsidR="00577AEC" w:rsidRDefault="00577AEC" w:rsidP="00B337CF">
      <w:pPr>
        <w:pStyle w:val="Prrafodelista"/>
        <w:spacing w:after="0" w:line="240" w:lineRule="auto"/>
        <w:ind w:left="709"/>
        <w:jc w:val="both"/>
      </w:pPr>
    </w:p>
    <w:p w14:paraId="1AE79324" w14:textId="5E111BB9" w:rsidR="00873FFE" w:rsidRDefault="00873FFE" w:rsidP="00B337CF">
      <w:pPr>
        <w:pStyle w:val="Prrafodelista"/>
        <w:numPr>
          <w:ilvl w:val="0"/>
          <w:numId w:val="25"/>
        </w:numPr>
        <w:spacing w:after="0" w:line="240" w:lineRule="auto"/>
        <w:ind w:left="709"/>
        <w:jc w:val="both"/>
      </w:pPr>
      <w:r>
        <w:t xml:space="preserve">El usuario </w:t>
      </w:r>
      <w:r w:rsidRPr="00004CC0">
        <w:t xml:space="preserve">podrá pagar </w:t>
      </w:r>
      <w:r>
        <w:t xml:space="preserve">el saldo diferido de manera anticipada </w:t>
      </w:r>
      <w:r w:rsidRPr="00004CC0">
        <w:t>en cualquier momento</w:t>
      </w:r>
      <w:r>
        <w:t xml:space="preserve"> sin aplicación de sanciones ni de costos adicionales</w:t>
      </w:r>
      <w:r w:rsidRPr="00004CC0">
        <w:t xml:space="preserve"> </w:t>
      </w:r>
    </w:p>
    <w:p w14:paraId="51617753" w14:textId="77777777" w:rsidR="00B337CF" w:rsidRPr="00BB786C" w:rsidRDefault="00B337CF" w:rsidP="00B337CF">
      <w:pPr>
        <w:spacing w:after="0" w:line="240" w:lineRule="auto"/>
        <w:jc w:val="both"/>
      </w:pPr>
    </w:p>
    <w:p w14:paraId="41049642" w14:textId="79194960" w:rsidR="00873FFE" w:rsidRDefault="00873FFE" w:rsidP="00B337CF">
      <w:pPr>
        <w:spacing w:after="0" w:line="240" w:lineRule="auto"/>
        <w:jc w:val="both"/>
        <w:rPr>
          <w:rFonts w:cstheme="minorHAnsi"/>
        </w:rPr>
      </w:pPr>
      <w:r w:rsidRPr="009A2E92">
        <w:rPr>
          <w:rFonts w:cstheme="minorHAnsi"/>
        </w:rPr>
        <w:t>Señor Usuario, es importante que considere lo dispuesto en el artículo 130 de la Ley 142 de 1994 el cual establece la responsabilidad solidaria que existe en el pago de las obligaciones contraídas por alguna de las partes del contrato de prestación de servicios; el cual reza:</w:t>
      </w:r>
    </w:p>
    <w:p w14:paraId="75C7119D" w14:textId="77777777" w:rsidR="00B337CF" w:rsidRDefault="00B337CF" w:rsidP="00B337CF">
      <w:pPr>
        <w:spacing w:after="0" w:line="240" w:lineRule="auto"/>
        <w:jc w:val="both"/>
        <w:rPr>
          <w:rFonts w:cstheme="minorHAnsi"/>
        </w:rPr>
      </w:pPr>
    </w:p>
    <w:p w14:paraId="68053512" w14:textId="06C2E732" w:rsidR="00873FFE" w:rsidRPr="009A2E92" w:rsidRDefault="005D1B88" w:rsidP="00873FFE">
      <w:pPr>
        <w:pStyle w:val="Default"/>
        <w:tabs>
          <w:tab w:val="left" w:pos="7371"/>
        </w:tabs>
        <w:ind w:left="1560" w:right="1134"/>
        <w:jc w:val="both"/>
        <w:rPr>
          <w:rFonts w:asciiTheme="minorHAnsi" w:hAnsiTheme="minorHAnsi" w:cstheme="minorHAnsi"/>
          <w:i/>
          <w:iCs/>
          <w:sz w:val="18"/>
          <w:szCs w:val="18"/>
        </w:rPr>
      </w:pPr>
      <w:r>
        <w:rPr>
          <w:rFonts w:asciiTheme="minorHAnsi" w:hAnsiTheme="minorHAnsi" w:cstheme="minorHAnsi"/>
          <w:i/>
          <w:iCs/>
          <w:sz w:val="18"/>
          <w:szCs w:val="18"/>
        </w:rPr>
        <w:t>¨</w:t>
      </w:r>
      <w:r w:rsidR="00873FFE" w:rsidRPr="009A2E92">
        <w:rPr>
          <w:rFonts w:asciiTheme="minorHAnsi" w:hAnsiTheme="minorHAnsi" w:cstheme="minorHAnsi"/>
          <w:i/>
          <w:iCs/>
          <w:sz w:val="18"/>
          <w:szCs w:val="18"/>
        </w:rPr>
        <w:t xml:space="preserve">(…) </w:t>
      </w:r>
      <w:r w:rsidR="00873FFE">
        <w:rPr>
          <w:rFonts w:asciiTheme="minorHAnsi" w:hAnsiTheme="minorHAnsi" w:cstheme="minorHAnsi"/>
          <w:i/>
          <w:iCs/>
          <w:sz w:val="18"/>
          <w:szCs w:val="18"/>
        </w:rPr>
        <w:t xml:space="preserve"> </w:t>
      </w:r>
      <w:r w:rsidR="00873FFE" w:rsidRPr="009A2E92">
        <w:rPr>
          <w:rFonts w:asciiTheme="minorHAnsi" w:hAnsiTheme="minorHAnsi" w:cstheme="minorHAnsi"/>
          <w:b/>
          <w:bCs/>
          <w:i/>
          <w:iCs/>
          <w:sz w:val="18"/>
          <w:szCs w:val="18"/>
        </w:rPr>
        <w:t>Articulo 130</w:t>
      </w:r>
      <w:r w:rsidR="00873FFE" w:rsidRPr="009A2E92">
        <w:rPr>
          <w:rFonts w:asciiTheme="minorHAnsi" w:hAnsiTheme="minorHAnsi" w:cstheme="minorHAnsi"/>
          <w:i/>
          <w:iCs/>
          <w:sz w:val="18"/>
          <w:szCs w:val="18"/>
        </w:rPr>
        <w:t xml:space="preserve">:  Son partes del contrato la empresa de servicios públicos, el suscriptor y/o usuario. </w:t>
      </w:r>
    </w:p>
    <w:p w14:paraId="2AD1DE3D" w14:textId="77777777" w:rsidR="00873FFE" w:rsidRPr="009A2E92" w:rsidRDefault="00873FFE" w:rsidP="00873FFE">
      <w:pPr>
        <w:pStyle w:val="Default"/>
        <w:tabs>
          <w:tab w:val="left" w:pos="7371"/>
        </w:tabs>
        <w:ind w:left="1418" w:right="1134"/>
        <w:jc w:val="both"/>
        <w:rPr>
          <w:rFonts w:asciiTheme="minorHAnsi" w:hAnsiTheme="minorHAnsi" w:cstheme="minorHAnsi"/>
          <w:i/>
          <w:iCs/>
          <w:sz w:val="18"/>
          <w:szCs w:val="18"/>
        </w:rPr>
      </w:pPr>
    </w:p>
    <w:p w14:paraId="504796D0" w14:textId="77777777" w:rsidR="00873FFE" w:rsidRPr="009A2E92" w:rsidRDefault="00873FFE" w:rsidP="00873FFE">
      <w:pPr>
        <w:pStyle w:val="Default"/>
        <w:tabs>
          <w:tab w:val="left" w:pos="7371"/>
        </w:tabs>
        <w:ind w:left="1418" w:right="1134"/>
        <w:jc w:val="both"/>
        <w:rPr>
          <w:rFonts w:asciiTheme="minorHAnsi" w:hAnsiTheme="minorHAnsi" w:cstheme="minorHAnsi"/>
          <w:i/>
          <w:iCs/>
          <w:sz w:val="18"/>
          <w:szCs w:val="18"/>
        </w:rPr>
      </w:pPr>
      <w:r w:rsidRPr="009A2E92">
        <w:rPr>
          <w:rFonts w:asciiTheme="minorHAnsi" w:hAnsiTheme="minorHAnsi" w:cstheme="minorHAnsi"/>
          <w:i/>
          <w:iCs/>
          <w:sz w:val="18"/>
          <w:szCs w:val="18"/>
        </w:rPr>
        <w:t>El propietario o poseedor del inmueble, el suscriptor y los usuarios del servicio son solidarios en sus obligaciones y derechos en el contrato de servicios públicos.</w:t>
      </w:r>
    </w:p>
    <w:p w14:paraId="65717C6E" w14:textId="77777777" w:rsidR="00873FFE" w:rsidRPr="009A2E92" w:rsidRDefault="00873FFE" w:rsidP="00873FFE">
      <w:pPr>
        <w:pStyle w:val="Default"/>
        <w:tabs>
          <w:tab w:val="left" w:pos="7371"/>
        </w:tabs>
        <w:ind w:left="1418" w:right="1134"/>
        <w:jc w:val="both"/>
        <w:rPr>
          <w:rFonts w:asciiTheme="minorHAnsi" w:hAnsiTheme="minorHAnsi" w:cstheme="minorHAnsi"/>
          <w:i/>
          <w:iCs/>
          <w:sz w:val="18"/>
          <w:szCs w:val="18"/>
        </w:rPr>
      </w:pPr>
    </w:p>
    <w:p w14:paraId="4DBF841E" w14:textId="7E2C0AF4" w:rsidR="00873FFE" w:rsidRDefault="00873FFE" w:rsidP="00873FFE">
      <w:pPr>
        <w:pStyle w:val="Default"/>
        <w:tabs>
          <w:tab w:val="left" w:pos="7371"/>
        </w:tabs>
        <w:ind w:left="1418" w:right="1134"/>
        <w:jc w:val="both"/>
        <w:rPr>
          <w:rFonts w:asciiTheme="minorHAnsi" w:hAnsiTheme="minorHAnsi" w:cstheme="minorHAnsi"/>
          <w:i/>
          <w:iCs/>
          <w:sz w:val="18"/>
          <w:szCs w:val="18"/>
        </w:rPr>
      </w:pPr>
      <w:r w:rsidRPr="009A2E92">
        <w:rPr>
          <w:rFonts w:asciiTheme="minorHAnsi" w:hAnsiTheme="minorHAnsi" w:cstheme="minorHAnsi"/>
          <w:i/>
          <w:iCs/>
          <w:sz w:val="18"/>
          <w:szCs w:val="18"/>
        </w:rPr>
        <w:t>Las deudas derivadas de la prestación de los servicios públicos podrán ser cobradas ejecutivamente ante la jurisdicción ordinaria o bien ejerciendo la jurisdicción coactiva por las empresas industriales y comerciales del Estado prestadoras de servicios públicos</w:t>
      </w:r>
      <w:r w:rsidR="005D1B88">
        <w:rPr>
          <w:rFonts w:asciiTheme="minorHAnsi" w:hAnsiTheme="minorHAnsi" w:cstheme="minorHAnsi"/>
          <w:i/>
          <w:iCs/>
          <w:sz w:val="18"/>
          <w:szCs w:val="18"/>
        </w:rPr>
        <w:t>¨</w:t>
      </w:r>
      <w:r>
        <w:rPr>
          <w:rFonts w:asciiTheme="minorHAnsi" w:hAnsiTheme="minorHAnsi" w:cstheme="minorHAnsi"/>
          <w:i/>
          <w:iCs/>
          <w:sz w:val="18"/>
          <w:szCs w:val="18"/>
        </w:rPr>
        <w:t>.</w:t>
      </w:r>
    </w:p>
    <w:p w14:paraId="41BCE870" w14:textId="38320C43" w:rsidR="00C35D88" w:rsidRPr="00027D1C" w:rsidRDefault="00873FFE" w:rsidP="00027D1C">
      <w:pPr>
        <w:pStyle w:val="Default"/>
        <w:ind w:left="1418" w:right="1134"/>
        <w:jc w:val="both"/>
        <w:rPr>
          <w:rFonts w:asciiTheme="minorHAnsi" w:hAnsiTheme="minorHAnsi" w:cstheme="minorHAnsi"/>
          <w:sz w:val="22"/>
          <w:szCs w:val="22"/>
        </w:rPr>
      </w:pPr>
      <w:r>
        <w:rPr>
          <w:rFonts w:asciiTheme="minorHAnsi" w:hAnsiTheme="minorHAnsi" w:cstheme="minorHAnsi"/>
          <w:i/>
          <w:iCs/>
          <w:sz w:val="18"/>
          <w:szCs w:val="18"/>
        </w:rPr>
        <w:t>(…)</w:t>
      </w:r>
    </w:p>
    <w:p w14:paraId="30BDA227" w14:textId="77777777" w:rsidR="0055623B" w:rsidRPr="00CD65BF" w:rsidRDefault="0055623B" w:rsidP="00CD65BF">
      <w:pPr>
        <w:pStyle w:val="Prrafodelista"/>
        <w:ind w:left="0"/>
        <w:jc w:val="both"/>
        <w:rPr>
          <w:rFonts w:ascii="Arial Narrow" w:hAnsi="Arial Narrow"/>
          <w:lang w:eastAsia="es-CO"/>
        </w:rPr>
      </w:pPr>
      <w:r w:rsidRPr="00CD65BF">
        <w:rPr>
          <w:rFonts w:ascii="Arial Narrow" w:hAnsi="Arial Narrow"/>
          <w:lang w:eastAsia="es-CO"/>
        </w:rPr>
        <w:t xml:space="preserve">Cordialmente; </w:t>
      </w:r>
    </w:p>
    <w:p w14:paraId="09937F66" w14:textId="77777777" w:rsidR="008E093D" w:rsidRPr="00CD65BF" w:rsidRDefault="008E093D" w:rsidP="00CD65BF">
      <w:pPr>
        <w:pStyle w:val="Prrafodelista"/>
        <w:ind w:left="0"/>
        <w:jc w:val="both"/>
        <w:rPr>
          <w:rFonts w:ascii="Arial Narrow" w:hAnsi="Arial Narrow"/>
          <w:lang w:eastAsia="es-CO"/>
        </w:rPr>
      </w:pPr>
    </w:p>
    <w:p w14:paraId="479F0977" w14:textId="196394EE" w:rsidR="0055623B" w:rsidRPr="00CD65BF" w:rsidRDefault="0055623B" w:rsidP="00CD65BF">
      <w:pPr>
        <w:pStyle w:val="Prrafodelista"/>
        <w:ind w:left="0"/>
        <w:jc w:val="both"/>
        <w:rPr>
          <w:rFonts w:ascii="Arial Narrow" w:hAnsi="Arial Narrow"/>
          <w:b/>
          <w:bCs/>
          <w:lang w:eastAsia="es-CO"/>
        </w:rPr>
      </w:pPr>
      <w:r w:rsidRPr="00CD65BF">
        <w:rPr>
          <w:rFonts w:ascii="Arial Narrow" w:hAnsi="Arial Narrow"/>
          <w:b/>
          <w:bCs/>
          <w:lang w:eastAsia="es-CO"/>
        </w:rPr>
        <w:t>Paola Beltr</w:t>
      </w:r>
      <w:r w:rsidR="00AF7F05" w:rsidRPr="00CD65BF">
        <w:rPr>
          <w:rFonts w:ascii="Arial Narrow" w:hAnsi="Arial Narrow"/>
          <w:b/>
          <w:bCs/>
          <w:lang w:eastAsia="es-CO"/>
        </w:rPr>
        <w:t>á</w:t>
      </w:r>
      <w:r w:rsidRPr="00CD65BF">
        <w:rPr>
          <w:rFonts w:ascii="Arial Narrow" w:hAnsi="Arial Narrow"/>
          <w:b/>
          <w:bCs/>
          <w:lang w:eastAsia="es-CO"/>
        </w:rPr>
        <w:t xml:space="preserve">n </w:t>
      </w:r>
      <w:r w:rsidR="008E093D">
        <w:rPr>
          <w:rFonts w:ascii="Arial Narrow" w:hAnsi="Arial Narrow"/>
          <w:b/>
          <w:bCs/>
          <w:lang w:eastAsia="es-CO"/>
        </w:rPr>
        <w:t>Sánchez</w:t>
      </w:r>
    </w:p>
    <w:p w14:paraId="3B3AEA68" w14:textId="77777777" w:rsidR="0055623B" w:rsidRPr="00CD65BF" w:rsidRDefault="0055623B" w:rsidP="00CD65BF">
      <w:pPr>
        <w:pStyle w:val="Prrafodelista"/>
        <w:ind w:left="0"/>
        <w:jc w:val="both"/>
        <w:rPr>
          <w:rFonts w:ascii="Arial Narrow" w:hAnsi="Arial Narrow"/>
          <w:b/>
          <w:bCs/>
          <w:lang w:eastAsia="es-CO"/>
        </w:rPr>
      </w:pPr>
      <w:r w:rsidRPr="00CD65BF">
        <w:rPr>
          <w:rFonts w:ascii="Arial Narrow" w:hAnsi="Arial Narrow"/>
          <w:b/>
          <w:bCs/>
          <w:lang w:eastAsia="es-CO"/>
        </w:rPr>
        <w:t>Gerente</w:t>
      </w:r>
    </w:p>
    <w:sectPr w:rsidR="0055623B" w:rsidRPr="00CD65BF" w:rsidSect="003A4921">
      <w:headerReference w:type="default" r:id="rId10"/>
      <w:footerReference w:type="default" r:id="rId11"/>
      <w:pgSz w:w="12240" w:h="15840" w:code="1"/>
      <w:pgMar w:top="1134" w:right="1418" w:bottom="1985" w:left="1418" w:header="720" w:footer="72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18F262" w14:textId="77777777" w:rsidR="005E19E2" w:rsidRDefault="005E19E2" w:rsidP="003B5AF3">
      <w:pPr>
        <w:spacing w:after="0" w:line="240" w:lineRule="auto"/>
      </w:pPr>
      <w:r>
        <w:separator/>
      </w:r>
    </w:p>
  </w:endnote>
  <w:endnote w:type="continuationSeparator" w:id="0">
    <w:p w14:paraId="1D358AE3" w14:textId="77777777" w:rsidR="005E19E2" w:rsidRDefault="005E19E2" w:rsidP="003B5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A3DB8" w14:textId="77777777" w:rsidR="003B5AF3" w:rsidRDefault="003A4921">
    <w:pPr>
      <w:pStyle w:val="Piedepgina"/>
    </w:pPr>
    <w:r w:rsidRPr="00C945A8">
      <w:rPr>
        <w:noProof/>
        <w:lang w:eastAsia="es-CO"/>
      </w:rPr>
      <w:drawing>
        <wp:anchor distT="0" distB="0" distL="114300" distR="114300" simplePos="0" relativeHeight="251659264" behindDoc="0" locked="0" layoutInCell="1" allowOverlap="1" wp14:anchorId="70DDCBA7" wp14:editId="07DABAB6">
          <wp:simplePos x="0" y="0"/>
          <wp:positionH relativeFrom="page">
            <wp:posOffset>-8890</wp:posOffset>
          </wp:positionH>
          <wp:positionV relativeFrom="page">
            <wp:posOffset>8783955</wp:posOffset>
          </wp:positionV>
          <wp:extent cx="1962150" cy="1291590"/>
          <wp:effectExtent l="0" t="0" r="0" b="381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3Mesa de trabajo 1.png"/>
                  <pic:cNvPicPr/>
                </pic:nvPicPr>
                <pic:blipFill>
                  <a:blip r:embed="rId1">
                    <a:extLst>
                      <a:ext uri="{28A0092B-C50C-407E-A947-70E740481C1C}">
                        <a14:useLocalDpi xmlns:a14="http://schemas.microsoft.com/office/drawing/2010/main" val="0"/>
                      </a:ext>
                    </a:extLst>
                  </a:blip>
                  <a:stretch>
                    <a:fillRect/>
                  </a:stretch>
                </pic:blipFill>
                <pic:spPr>
                  <a:xfrm>
                    <a:off x="0" y="0"/>
                    <a:ext cx="1962150" cy="1291590"/>
                  </a:xfrm>
                  <a:prstGeom prst="rect">
                    <a:avLst/>
                  </a:prstGeom>
                </pic:spPr>
              </pic:pic>
            </a:graphicData>
          </a:graphic>
          <wp14:sizeRelH relativeFrom="margin">
            <wp14:pctWidth>0</wp14:pctWidth>
          </wp14:sizeRelH>
          <wp14:sizeRelV relativeFrom="margin">
            <wp14:pctHeight>0</wp14:pctHeight>
          </wp14:sizeRelV>
        </wp:anchor>
      </w:drawing>
    </w:r>
    <w:r w:rsidRPr="00C945A8">
      <w:rPr>
        <w:noProof/>
        <w:lang w:eastAsia="es-CO"/>
      </w:rPr>
      <w:drawing>
        <wp:anchor distT="0" distB="0" distL="114300" distR="114300" simplePos="0" relativeHeight="251660288" behindDoc="0" locked="0" layoutInCell="1" allowOverlap="1" wp14:anchorId="37E45D4D" wp14:editId="4EDC34AE">
          <wp:simplePos x="0" y="0"/>
          <wp:positionH relativeFrom="margin">
            <wp:posOffset>2686685</wp:posOffset>
          </wp:positionH>
          <wp:positionV relativeFrom="page">
            <wp:posOffset>9264650</wp:posOffset>
          </wp:positionV>
          <wp:extent cx="3060700" cy="458470"/>
          <wp:effectExtent l="0" t="0" r="635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pyMesa de trabajo 1.png"/>
                  <pic:cNvPicPr/>
                </pic:nvPicPr>
                <pic:blipFill rotWithShape="1">
                  <a:blip r:embed="rId2">
                    <a:extLst>
                      <a:ext uri="{28A0092B-C50C-407E-A947-70E740481C1C}">
                        <a14:useLocalDpi xmlns:a14="http://schemas.microsoft.com/office/drawing/2010/main" val="0"/>
                      </a:ext>
                    </a:extLst>
                  </a:blip>
                  <a:srcRect l="7563" t="25006" r="4592" b="24953"/>
                  <a:stretch/>
                </pic:blipFill>
                <pic:spPr bwMode="auto">
                  <a:xfrm>
                    <a:off x="0" y="0"/>
                    <a:ext cx="3060700" cy="458470"/>
                  </a:xfrm>
                  <a:prstGeom prst="rect">
                    <a:avLst/>
                  </a:prstGeom>
                  <a:ln>
                    <a:noFill/>
                  </a:ln>
                  <a:extLst>
                    <a:ext uri="{53640926-AAD7-44D8-BBD7-CCE9431645EC}">
                      <a14:shadowObscured xmlns:a14="http://schemas.microsoft.com/office/drawing/2010/main"/>
                    </a:ext>
                  </a:extLst>
                </pic:spPr>
              </pic:pic>
            </a:graphicData>
          </a:graphic>
        </wp:anchor>
      </w:drawing>
    </w:r>
    <w:r w:rsidR="00587A7C">
      <w:rPr>
        <w:noProof/>
        <w:lang w:eastAsia="es-CO"/>
      </w:rPr>
      <w:t xml:space="preserve">                                                       </w:t>
    </w:r>
    <w:r w:rsidR="00587A7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495832" w14:textId="77777777" w:rsidR="005E19E2" w:rsidRDefault="005E19E2" w:rsidP="003B5AF3">
      <w:pPr>
        <w:spacing w:after="0" w:line="240" w:lineRule="auto"/>
      </w:pPr>
      <w:r>
        <w:separator/>
      </w:r>
    </w:p>
  </w:footnote>
  <w:footnote w:type="continuationSeparator" w:id="0">
    <w:p w14:paraId="2C1AB308" w14:textId="77777777" w:rsidR="005E19E2" w:rsidRDefault="005E19E2" w:rsidP="003B5A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CD01E" w14:textId="77777777" w:rsidR="003B5AF3" w:rsidRDefault="00572D87">
    <w:pPr>
      <w:pStyle w:val="Encabezado"/>
    </w:pPr>
    <w:r>
      <w:rPr>
        <w:noProof/>
        <w:lang w:eastAsia="es-CO"/>
      </w:rPr>
      <w:drawing>
        <wp:anchor distT="0" distB="0" distL="114300" distR="114300" simplePos="0" relativeHeight="251661312" behindDoc="0" locked="0" layoutInCell="1" allowOverlap="1" wp14:anchorId="2F7438CD" wp14:editId="18B3DB07">
          <wp:simplePos x="0" y="0"/>
          <wp:positionH relativeFrom="column">
            <wp:posOffset>3300095</wp:posOffset>
          </wp:positionH>
          <wp:positionV relativeFrom="paragraph">
            <wp:posOffset>-173990</wp:posOffset>
          </wp:positionV>
          <wp:extent cx="2932430" cy="993140"/>
          <wp:effectExtent l="0" t="0" r="127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sa de trabajo 1.png"/>
                  <pic:cNvPicPr/>
                </pic:nvPicPr>
                <pic:blipFill>
                  <a:blip r:embed="rId1">
                    <a:extLst>
                      <a:ext uri="{28A0092B-C50C-407E-A947-70E740481C1C}">
                        <a14:useLocalDpi xmlns:a14="http://schemas.microsoft.com/office/drawing/2010/main" val="0"/>
                      </a:ext>
                    </a:extLst>
                  </a:blip>
                  <a:stretch>
                    <a:fillRect/>
                  </a:stretch>
                </pic:blipFill>
                <pic:spPr>
                  <a:xfrm>
                    <a:off x="0" y="0"/>
                    <a:ext cx="2932430" cy="993140"/>
                  </a:xfrm>
                  <a:prstGeom prst="rect">
                    <a:avLst/>
                  </a:prstGeom>
                </pic:spPr>
              </pic:pic>
            </a:graphicData>
          </a:graphic>
          <wp14:sizeRelH relativeFrom="page">
            <wp14:pctWidth>0</wp14:pctWidth>
          </wp14:sizeRelH>
          <wp14:sizeRelV relativeFrom="page">
            <wp14:pctHeight>0</wp14:pctHeight>
          </wp14:sizeRelV>
        </wp:anchor>
      </w:drawing>
    </w:r>
    <w:r w:rsidR="003B5AF3">
      <w:rPr>
        <w:noProof/>
        <w:lang w:eastAsia="es-CO"/>
      </w:rPr>
      <w:drawing>
        <wp:inline distT="0" distB="0" distL="0" distR="0" wp14:anchorId="4470EE7B" wp14:editId="3B79B6E1">
          <wp:extent cx="2604135" cy="809625"/>
          <wp:effectExtent l="0" t="0" r="571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esa de trabajo 1.png"/>
                  <pic:cNvPicPr/>
                </pic:nvPicPr>
                <pic:blipFill rotWithShape="1">
                  <a:blip r:embed="rId2">
                    <a:extLst>
                      <a:ext uri="{28A0092B-C50C-407E-A947-70E740481C1C}">
                        <a14:useLocalDpi xmlns:a14="http://schemas.microsoft.com/office/drawing/2010/main" val="0"/>
                      </a:ext>
                    </a:extLst>
                  </a:blip>
                  <a:srcRect l="5418" t="20639" r="7470" b="10521"/>
                  <a:stretch/>
                </pic:blipFill>
                <pic:spPr bwMode="auto">
                  <a:xfrm>
                    <a:off x="0" y="0"/>
                    <a:ext cx="2604135" cy="809625"/>
                  </a:xfrm>
                  <a:prstGeom prst="rect">
                    <a:avLst/>
                  </a:prstGeom>
                  <a:ln>
                    <a:noFill/>
                  </a:ln>
                  <a:extLst>
                    <a:ext uri="{53640926-AAD7-44D8-BBD7-CCE9431645EC}">
                      <a14:shadowObscured xmlns:a14="http://schemas.microsoft.com/office/drawing/2010/main"/>
                    </a:ext>
                  </a:extLst>
                </pic:spPr>
              </pic:pic>
            </a:graphicData>
          </a:graphic>
        </wp:inline>
      </w:drawing>
    </w:r>
    <w:r w:rsidR="003B5AF3">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5pt;height:56.4pt" o:bullet="t">
        <v:imagedata r:id="rId1" o:title="viñeta"/>
      </v:shape>
    </w:pict>
  </w:numPicBullet>
  <w:numPicBullet w:numPicBulletId="1">
    <w:pict>
      <v:shape id="_x0000_i1027" type="#_x0000_t75" style="width:82.2pt;height:70.65pt" o:bullet="t">
        <v:imagedata r:id="rId2" o:title="Viñeta rednova"/>
      </v:shape>
    </w:pict>
  </w:numPicBullet>
  <w:abstractNum w:abstractNumId="0" w15:restartNumberingAfterBreak="0">
    <w:nsid w:val="12556F2E"/>
    <w:multiLevelType w:val="hybridMultilevel"/>
    <w:tmpl w:val="CC567874"/>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5FA481F"/>
    <w:multiLevelType w:val="hybridMultilevel"/>
    <w:tmpl w:val="13C85DAE"/>
    <w:lvl w:ilvl="0" w:tplc="B49A25A2">
      <w:start w:val="1"/>
      <w:numFmt w:val="bullet"/>
      <w:lvlText w:val=""/>
      <w:lvlPicBulletId w:val="1"/>
      <w:lvlJc w:val="left"/>
      <w:pPr>
        <w:ind w:left="1080" w:hanging="360"/>
      </w:pPr>
      <w:rPr>
        <w:rFonts w:ascii="Symbol" w:hAnsi="Symbol" w:hint="default"/>
        <w:color w:val="auto"/>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172A6637"/>
    <w:multiLevelType w:val="hybridMultilevel"/>
    <w:tmpl w:val="9B4AF6B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8175B54"/>
    <w:multiLevelType w:val="hybridMultilevel"/>
    <w:tmpl w:val="FB7A2FD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 w15:restartNumberingAfterBreak="0">
    <w:nsid w:val="1B83164F"/>
    <w:multiLevelType w:val="hybridMultilevel"/>
    <w:tmpl w:val="C9E63BA6"/>
    <w:lvl w:ilvl="0" w:tplc="12302228">
      <w:start w:val="1"/>
      <w:numFmt w:val="decimal"/>
      <w:lvlText w:val="%1."/>
      <w:lvlJc w:val="left"/>
      <w:pPr>
        <w:ind w:left="720" w:hanging="360"/>
      </w:pPr>
      <w:rPr>
        <w:rFonts w:ascii="Arial Narrow" w:hAnsi="Arial Narrow" w:hint="default"/>
        <w:sz w:val="24"/>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15:restartNumberingAfterBreak="0">
    <w:nsid w:val="21FB4691"/>
    <w:multiLevelType w:val="hybridMultilevel"/>
    <w:tmpl w:val="E2E88C62"/>
    <w:lvl w:ilvl="0" w:tplc="240A0005">
      <w:start w:val="1"/>
      <w:numFmt w:val="bullet"/>
      <w:lvlText w:val=""/>
      <w:lvlJc w:val="left"/>
      <w:pPr>
        <w:ind w:left="2136" w:hanging="360"/>
      </w:pPr>
      <w:rPr>
        <w:rFonts w:ascii="Wingdings" w:hAnsi="Wingdings" w:hint="default"/>
      </w:rPr>
    </w:lvl>
    <w:lvl w:ilvl="1" w:tplc="240A0003" w:tentative="1">
      <w:start w:val="1"/>
      <w:numFmt w:val="bullet"/>
      <w:lvlText w:val="o"/>
      <w:lvlJc w:val="left"/>
      <w:pPr>
        <w:ind w:left="2856" w:hanging="360"/>
      </w:pPr>
      <w:rPr>
        <w:rFonts w:ascii="Courier New" w:hAnsi="Courier New" w:cs="Courier New" w:hint="default"/>
      </w:rPr>
    </w:lvl>
    <w:lvl w:ilvl="2" w:tplc="240A0005" w:tentative="1">
      <w:start w:val="1"/>
      <w:numFmt w:val="bullet"/>
      <w:lvlText w:val=""/>
      <w:lvlJc w:val="left"/>
      <w:pPr>
        <w:ind w:left="3576" w:hanging="360"/>
      </w:pPr>
      <w:rPr>
        <w:rFonts w:ascii="Wingdings" w:hAnsi="Wingdings" w:hint="default"/>
      </w:rPr>
    </w:lvl>
    <w:lvl w:ilvl="3" w:tplc="240A0001" w:tentative="1">
      <w:start w:val="1"/>
      <w:numFmt w:val="bullet"/>
      <w:lvlText w:val=""/>
      <w:lvlJc w:val="left"/>
      <w:pPr>
        <w:ind w:left="4296" w:hanging="360"/>
      </w:pPr>
      <w:rPr>
        <w:rFonts w:ascii="Symbol" w:hAnsi="Symbol" w:hint="default"/>
      </w:rPr>
    </w:lvl>
    <w:lvl w:ilvl="4" w:tplc="240A0003" w:tentative="1">
      <w:start w:val="1"/>
      <w:numFmt w:val="bullet"/>
      <w:lvlText w:val="o"/>
      <w:lvlJc w:val="left"/>
      <w:pPr>
        <w:ind w:left="5016" w:hanging="360"/>
      </w:pPr>
      <w:rPr>
        <w:rFonts w:ascii="Courier New" w:hAnsi="Courier New" w:cs="Courier New" w:hint="default"/>
      </w:rPr>
    </w:lvl>
    <w:lvl w:ilvl="5" w:tplc="240A0005" w:tentative="1">
      <w:start w:val="1"/>
      <w:numFmt w:val="bullet"/>
      <w:lvlText w:val=""/>
      <w:lvlJc w:val="left"/>
      <w:pPr>
        <w:ind w:left="5736" w:hanging="360"/>
      </w:pPr>
      <w:rPr>
        <w:rFonts w:ascii="Wingdings" w:hAnsi="Wingdings" w:hint="default"/>
      </w:rPr>
    </w:lvl>
    <w:lvl w:ilvl="6" w:tplc="240A0001" w:tentative="1">
      <w:start w:val="1"/>
      <w:numFmt w:val="bullet"/>
      <w:lvlText w:val=""/>
      <w:lvlJc w:val="left"/>
      <w:pPr>
        <w:ind w:left="6456" w:hanging="360"/>
      </w:pPr>
      <w:rPr>
        <w:rFonts w:ascii="Symbol" w:hAnsi="Symbol" w:hint="default"/>
      </w:rPr>
    </w:lvl>
    <w:lvl w:ilvl="7" w:tplc="240A0003" w:tentative="1">
      <w:start w:val="1"/>
      <w:numFmt w:val="bullet"/>
      <w:lvlText w:val="o"/>
      <w:lvlJc w:val="left"/>
      <w:pPr>
        <w:ind w:left="7176" w:hanging="360"/>
      </w:pPr>
      <w:rPr>
        <w:rFonts w:ascii="Courier New" w:hAnsi="Courier New" w:cs="Courier New" w:hint="default"/>
      </w:rPr>
    </w:lvl>
    <w:lvl w:ilvl="8" w:tplc="240A0005" w:tentative="1">
      <w:start w:val="1"/>
      <w:numFmt w:val="bullet"/>
      <w:lvlText w:val=""/>
      <w:lvlJc w:val="left"/>
      <w:pPr>
        <w:ind w:left="7896" w:hanging="360"/>
      </w:pPr>
      <w:rPr>
        <w:rFonts w:ascii="Wingdings" w:hAnsi="Wingdings" w:hint="default"/>
      </w:rPr>
    </w:lvl>
  </w:abstractNum>
  <w:abstractNum w:abstractNumId="6" w15:restartNumberingAfterBreak="0">
    <w:nsid w:val="275B05B8"/>
    <w:multiLevelType w:val="hybridMultilevel"/>
    <w:tmpl w:val="55003228"/>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7" w15:restartNumberingAfterBreak="0">
    <w:nsid w:val="28CD7136"/>
    <w:multiLevelType w:val="hybridMultilevel"/>
    <w:tmpl w:val="13A0387E"/>
    <w:lvl w:ilvl="0" w:tplc="46B60C30">
      <w:start w:val="1"/>
      <w:numFmt w:val="bullet"/>
      <w:lvlText w:val="-"/>
      <w:lvlJc w:val="left"/>
      <w:pPr>
        <w:ind w:left="1080" w:hanging="360"/>
      </w:pPr>
      <w:rPr>
        <w:rFonts w:ascii="Arial Narrow" w:eastAsia="Times New Roman" w:hAnsi="Arial Narrow" w:cs="Times New Roman"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8" w15:restartNumberingAfterBreak="0">
    <w:nsid w:val="2C13124A"/>
    <w:multiLevelType w:val="hybridMultilevel"/>
    <w:tmpl w:val="EF4497AC"/>
    <w:lvl w:ilvl="0" w:tplc="D4AAFF0A">
      <w:start w:val="1"/>
      <w:numFmt w:val="bullet"/>
      <w:lvlText w:val="-"/>
      <w:lvlJc w:val="left"/>
      <w:pPr>
        <w:ind w:left="1080" w:hanging="360"/>
      </w:pPr>
      <w:rPr>
        <w:rFonts w:ascii="Arial Narrow" w:eastAsia="Times New Roman" w:hAnsi="Arial Narrow" w:cs="Times New Roman"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9" w15:restartNumberingAfterBreak="0">
    <w:nsid w:val="3FB253D7"/>
    <w:multiLevelType w:val="hybridMultilevel"/>
    <w:tmpl w:val="9DCAE5FE"/>
    <w:lvl w:ilvl="0" w:tplc="2EC45F2C">
      <w:start w:val="2738"/>
      <w:numFmt w:val="bullet"/>
      <w:lvlText w:val="-"/>
      <w:lvlJc w:val="left"/>
      <w:pPr>
        <w:ind w:left="1080" w:hanging="360"/>
      </w:pPr>
      <w:rPr>
        <w:rFonts w:ascii="Arial Narrow" w:eastAsia="Times New Roman" w:hAnsi="Arial Narrow" w:cs="Times New Roman"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0" w15:restartNumberingAfterBreak="0">
    <w:nsid w:val="42B42938"/>
    <w:multiLevelType w:val="hybridMultilevel"/>
    <w:tmpl w:val="8D7EC57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32C2F7B"/>
    <w:multiLevelType w:val="hybridMultilevel"/>
    <w:tmpl w:val="1EDE6B68"/>
    <w:lvl w:ilvl="0" w:tplc="B49A25A2">
      <w:start w:val="1"/>
      <w:numFmt w:val="bullet"/>
      <w:lvlText w:val=""/>
      <w:lvlPicBulletId w:val="1"/>
      <w:lvlJc w:val="left"/>
      <w:pPr>
        <w:ind w:left="216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B49A25A2">
      <w:start w:val="1"/>
      <w:numFmt w:val="bullet"/>
      <w:lvlText w:val=""/>
      <w:lvlPicBulletId w:val="1"/>
      <w:lvlJc w:val="left"/>
      <w:pPr>
        <w:ind w:left="2160" w:hanging="360"/>
      </w:pPr>
      <w:rPr>
        <w:rFonts w:ascii="Symbol" w:hAnsi="Symbol" w:hint="default"/>
        <w:color w:val="auto"/>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6A03054"/>
    <w:multiLevelType w:val="hybridMultilevel"/>
    <w:tmpl w:val="F198FA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763733C"/>
    <w:multiLevelType w:val="hybridMultilevel"/>
    <w:tmpl w:val="A2FAFCB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7AD0444"/>
    <w:multiLevelType w:val="hybridMultilevel"/>
    <w:tmpl w:val="F4E0EB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91D1218"/>
    <w:multiLevelType w:val="hybridMultilevel"/>
    <w:tmpl w:val="EE3AC51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BDA1C51"/>
    <w:multiLevelType w:val="hybridMultilevel"/>
    <w:tmpl w:val="2AAA014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3D3904"/>
    <w:multiLevelType w:val="hybridMultilevel"/>
    <w:tmpl w:val="2736C5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08B381C"/>
    <w:multiLevelType w:val="hybridMultilevel"/>
    <w:tmpl w:val="88DCE64E"/>
    <w:lvl w:ilvl="0" w:tplc="DEEC9914">
      <w:start w:val="1"/>
      <w:numFmt w:val="bullet"/>
      <w:lvlText w:val=""/>
      <w:lvlPicBulletId w:val="0"/>
      <w:lvlJc w:val="left"/>
      <w:pPr>
        <w:ind w:left="720" w:hanging="360"/>
      </w:pPr>
      <w:rPr>
        <w:rFonts w:ascii="Symbol" w:hAnsi="Symbol" w:cs="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cs="Wingdings" w:hint="default"/>
      </w:rPr>
    </w:lvl>
    <w:lvl w:ilvl="3" w:tplc="240A0001" w:tentative="1">
      <w:start w:val="1"/>
      <w:numFmt w:val="bullet"/>
      <w:lvlText w:val=""/>
      <w:lvlJc w:val="left"/>
      <w:pPr>
        <w:ind w:left="2880" w:hanging="360"/>
      </w:pPr>
      <w:rPr>
        <w:rFonts w:ascii="Symbol" w:hAnsi="Symbol" w:cs="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cs="Wingdings" w:hint="default"/>
      </w:rPr>
    </w:lvl>
    <w:lvl w:ilvl="6" w:tplc="240A0001" w:tentative="1">
      <w:start w:val="1"/>
      <w:numFmt w:val="bullet"/>
      <w:lvlText w:val=""/>
      <w:lvlJc w:val="left"/>
      <w:pPr>
        <w:ind w:left="5040" w:hanging="360"/>
      </w:pPr>
      <w:rPr>
        <w:rFonts w:ascii="Symbol" w:hAnsi="Symbol" w:cs="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59696907"/>
    <w:multiLevelType w:val="multilevel"/>
    <w:tmpl w:val="F96A0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CDC2340"/>
    <w:multiLevelType w:val="hybridMultilevel"/>
    <w:tmpl w:val="0E121814"/>
    <w:lvl w:ilvl="0" w:tplc="240A0001">
      <w:start w:val="1"/>
      <w:numFmt w:val="bullet"/>
      <w:lvlText w:val=""/>
      <w:lvlJc w:val="left"/>
      <w:pPr>
        <w:ind w:left="2136" w:hanging="360"/>
      </w:pPr>
      <w:rPr>
        <w:rFonts w:ascii="Symbol" w:hAnsi="Symbol" w:hint="default"/>
      </w:rPr>
    </w:lvl>
    <w:lvl w:ilvl="1" w:tplc="240A0003" w:tentative="1">
      <w:start w:val="1"/>
      <w:numFmt w:val="bullet"/>
      <w:lvlText w:val="o"/>
      <w:lvlJc w:val="left"/>
      <w:pPr>
        <w:ind w:left="2856" w:hanging="360"/>
      </w:pPr>
      <w:rPr>
        <w:rFonts w:ascii="Courier New" w:hAnsi="Courier New" w:cs="Courier New" w:hint="default"/>
      </w:rPr>
    </w:lvl>
    <w:lvl w:ilvl="2" w:tplc="240A0005" w:tentative="1">
      <w:start w:val="1"/>
      <w:numFmt w:val="bullet"/>
      <w:lvlText w:val=""/>
      <w:lvlJc w:val="left"/>
      <w:pPr>
        <w:ind w:left="3576" w:hanging="360"/>
      </w:pPr>
      <w:rPr>
        <w:rFonts w:ascii="Wingdings" w:hAnsi="Wingdings" w:hint="default"/>
      </w:rPr>
    </w:lvl>
    <w:lvl w:ilvl="3" w:tplc="240A0001" w:tentative="1">
      <w:start w:val="1"/>
      <w:numFmt w:val="bullet"/>
      <w:lvlText w:val=""/>
      <w:lvlJc w:val="left"/>
      <w:pPr>
        <w:ind w:left="4296" w:hanging="360"/>
      </w:pPr>
      <w:rPr>
        <w:rFonts w:ascii="Symbol" w:hAnsi="Symbol" w:hint="default"/>
      </w:rPr>
    </w:lvl>
    <w:lvl w:ilvl="4" w:tplc="240A0003" w:tentative="1">
      <w:start w:val="1"/>
      <w:numFmt w:val="bullet"/>
      <w:lvlText w:val="o"/>
      <w:lvlJc w:val="left"/>
      <w:pPr>
        <w:ind w:left="5016" w:hanging="360"/>
      </w:pPr>
      <w:rPr>
        <w:rFonts w:ascii="Courier New" w:hAnsi="Courier New" w:cs="Courier New" w:hint="default"/>
      </w:rPr>
    </w:lvl>
    <w:lvl w:ilvl="5" w:tplc="240A0005" w:tentative="1">
      <w:start w:val="1"/>
      <w:numFmt w:val="bullet"/>
      <w:lvlText w:val=""/>
      <w:lvlJc w:val="left"/>
      <w:pPr>
        <w:ind w:left="5736" w:hanging="360"/>
      </w:pPr>
      <w:rPr>
        <w:rFonts w:ascii="Wingdings" w:hAnsi="Wingdings" w:hint="default"/>
      </w:rPr>
    </w:lvl>
    <w:lvl w:ilvl="6" w:tplc="240A0001" w:tentative="1">
      <w:start w:val="1"/>
      <w:numFmt w:val="bullet"/>
      <w:lvlText w:val=""/>
      <w:lvlJc w:val="left"/>
      <w:pPr>
        <w:ind w:left="6456" w:hanging="360"/>
      </w:pPr>
      <w:rPr>
        <w:rFonts w:ascii="Symbol" w:hAnsi="Symbol" w:hint="default"/>
      </w:rPr>
    </w:lvl>
    <w:lvl w:ilvl="7" w:tplc="240A0003" w:tentative="1">
      <w:start w:val="1"/>
      <w:numFmt w:val="bullet"/>
      <w:lvlText w:val="o"/>
      <w:lvlJc w:val="left"/>
      <w:pPr>
        <w:ind w:left="7176" w:hanging="360"/>
      </w:pPr>
      <w:rPr>
        <w:rFonts w:ascii="Courier New" w:hAnsi="Courier New" w:cs="Courier New" w:hint="default"/>
      </w:rPr>
    </w:lvl>
    <w:lvl w:ilvl="8" w:tplc="240A0005" w:tentative="1">
      <w:start w:val="1"/>
      <w:numFmt w:val="bullet"/>
      <w:lvlText w:val=""/>
      <w:lvlJc w:val="left"/>
      <w:pPr>
        <w:ind w:left="7896" w:hanging="360"/>
      </w:pPr>
      <w:rPr>
        <w:rFonts w:ascii="Wingdings" w:hAnsi="Wingdings" w:hint="default"/>
      </w:rPr>
    </w:lvl>
  </w:abstractNum>
  <w:abstractNum w:abstractNumId="21" w15:restartNumberingAfterBreak="0">
    <w:nsid w:val="5E4A16DA"/>
    <w:multiLevelType w:val="hybridMultilevel"/>
    <w:tmpl w:val="0E2C0D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AA16D57"/>
    <w:multiLevelType w:val="hybridMultilevel"/>
    <w:tmpl w:val="93DE5A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71A52446"/>
    <w:multiLevelType w:val="hybridMultilevel"/>
    <w:tmpl w:val="A2FAFCB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95D3B65"/>
    <w:multiLevelType w:val="hybridMultilevel"/>
    <w:tmpl w:val="4C54854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0"/>
  </w:num>
  <w:num w:numId="2">
    <w:abstractNumId w:val="5"/>
  </w:num>
  <w:num w:numId="3">
    <w:abstractNumId w:val="0"/>
  </w:num>
  <w:num w:numId="4">
    <w:abstractNumId w:val="13"/>
  </w:num>
  <w:num w:numId="5">
    <w:abstractNumId w:val="21"/>
  </w:num>
  <w:num w:numId="6">
    <w:abstractNumId w:val="16"/>
  </w:num>
  <w:num w:numId="7">
    <w:abstractNumId w:val="23"/>
  </w:num>
  <w:num w:numId="8">
    <w:abstractNumId w:val="2"/>
  </w:num>
  <w:num w:numId="9">
    <w:abstractNumId w:val="24"/>
  </w:num>
  <w:num w:numId="10">
    <w:abstractNumId w:val="8"/>
  </w:num>
  <w:num w:numId="11">
    <w:abstractNumId w:val="17"/>
  </w:num>
  <w:num w:numId="12">
    <w:abstractNumId w:val="14"/>
  </w:num>
  <w:num w:numId="13">
    <w:abstractNumId w:val="7"/>
  </w:num>
  <w:num w:numId="14">
    <w:abstractNumId w:val="9"/>
  </w:num>
  <w:num w:numId="15">
    <w:abstractNumId w:val="6"/>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0"/>
  </w:num>
  <w:num w:numId="19">
    <w:abstractNumId w:val="12"/>
  </w:num>
  <w:num w:numId="20">
    <w:abstractNumId w:val="19"/>
  </w:num>
  <w:num w:numId="21">
    <w:abstractNumId w:val="22"/>
  </w:num>
  <w:num w:numId="22">
    <w:abstractNumId w:val="18"/>
  </w:num>
  <w:num w:numId="23">
    <w:abstractNumId w:val="3"/>
  </w:num>
  <w:num w:numId="24">
    <w:abstractNumId w:val="11"/>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drawingGridHorizontalSpacing w:val="105"/>
  <w:drawingGridVerticalSpacing w:val="14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AF3"/>
    <w:rsid w:val="000024AB"/>
    <w:rsid w:val="00007333"/>
    <w:rsid w:val="00016AA0"/>
    <w:rsid w:val="000214F4"/>
    <w:rsid w:val="00022663"/>
    <w:rsid w:val="00023768"/>
    <w:rsid w:val="00025F28"/>
    <w:rsid w:val="00027696"/>
    <w:rsid w:val="00027D1C"/>
    <w:rsid w:val="000307B8"/>
    <w:rsid w:val="000852DB"/>
    <w:rsid w:val="000869F1"/>
    <w:rsid w:val="000A573B"/>
    <w:rsid w:val="000B072F"/>
    <w:rsid w:val="000B08E0"/>
    <w:rsid w:val="000B46C4"/>
    <w:rsid w:val="000C4A89"/>
    <w:rsid w:val="000D58A0"/>
    <w:rsid w:val="000E27A8"/>
    <w:rsid w:val="000E3B1C"/>
    <w:rsid w:val="00133F67"/>
    <w:rsid w:val="00134303"/>
    <w:rsid w:val="00141533"/>
    <w:rsid w:val="00156541"/>
    <w:rsid w:val="0017126F"/>
    <w:rsid w:val="00173705"/>
    <w:rsid w:val="00192AD0"/>
    <w:rsid w:val="001A08EF"/>
    <w:rsid w:val="001A32D5"/>
    <w:rsid w:val="001B3B5E"/>
    <w:rsid w:val="001B7D42"/>
    <w:rsid w:val="001C5AF7"/>
    <w:rsid w:val="001C71AB"/>
    <w:rsid w:val="001D0E27"/>
    <w:rsid w:val="001D2952"/>
    <w:rsid w:val="001E2468"/>
    <w:rsid w:val="001E765E"/>
    <w:rsid w:val="00206267"/>
    <w:rsid w:val="002219CC"/>
    <w:rsid w:val="0023458E"/>
    <w:rsid w:val="00244F9B"/>
    <w:rsid w:val="00262772"/>
    <w:rsid w:val="00267573"/>
    <w:rsid w:val="0027058B"/>
    <w:rsid w:val="0027366B"/>
    <w:rsid w:val="00280BFC"/>
    <w:rsid w:val="002D760E"/>
    <w:rsid w:val="002D7A5E"/>
    <w:rsid w:val="002F0713"/>
    <w:rsid w:val="00307C50"/>
    <w:rsid w:val="003141D5"/>
    <w:rsid w:val="003500F3"/>
    <w:rsid w:val="00356BF3"/>
    <w:rsid w:val="00357F9F"/>
    <w:rsid w:val="00361380"/>
    <w:rsid w:val="00363DD0"/>
    <w:rsid w:val="00371BAA"/>
    <w:rsid w:val="0038045D"/>
    <w:rsid w:val="00381B1D"/>
    <w:rsid w:val="003835F6"/>
    <w:rsid w:val="003A4921"/>
    <w:rsid w:val="003B5296"/>
    <w:rsid w:val="003B5AF3"/>
    <w:rsid w:val="003E45D5"/>
    <w:rsid w:val="003E6813"/>
    <w:rsid w:val="003E685E"/>
    <w:rsid w:val="003F3DBE"/>
    <w:rsid w:val="00401AF6"/>
    <w:rsid w:val="00437464"/>
    <w:rsid w:val="0045395C"/>
    <w:rsid w:val="00467135"/>
    <w:rsid w:val="00484C54"/>
    <w:rsid w:val="00485D11"/>
    <w:rsid w:val="00501DB8"/>
    <w:rsid w:val="00503109"/>
    <w:rsid w:val="0051156F"/>
    <w:rsid w:val="00517BD4"/>
    <w:rsid w:val="00524C7D"/>
    <w:rsid w:val="00555AE4"/>
    <w:rsid w:val="0055623B"/>
    <w:rsid w:val="00556456"/>
    <w:rsid w:val="005568A0"/>
    <w:rsid w:val="00566587"/>
    <w:rsid w:val="00567861"/>
    <w:rsid w:val="0057181F"/>
    <w:rsid w:val="00572D87"/>
    <w:rsid w:val="00574A80"/>
    <w:rsid w:val="005772C5"/>
    <w:rsid w:val="00577AEC"/>
    <w:rsid w:val="00587A7C"/>
    <w:rsid w:val="005A05B5"/>
    <w:rsid w:val="005A2C32"/>
    <w:rsid w:val="005C2EF3"/>
    <w:rsid w:val="005D0F19"/>
    <w:rsid w:val="005D1B88"/>
    <w:rsid w:val="005E19E2"/>
    <w:rsid w:val="005F1371"/>
    <w:rsid w:val="0060412C"/>
    <w:rsid w:val="00612BF6"/>
    <w:rsid w:val="00620972"/>
    <w:rsid w:val="006236EC"/>
    <w:rsid w:val="00623900"/>
    <w:rsid w:val="00626F3E"/>
    <w:rsid w:val="006475DC"/>
    <w:rsid w:val="0065127D"/>
    <w:rsid w:val="0066530C"/>
    <w:rsid w:val="006711AC"/>
    <w:rsid w:val="006973B2"/>
    <w:rsid w:val="006A7AE0"/>
    <w:rsid w:val="006B1211"/>
    <w:rsid w:val="006C3A21"/>
    <w:rsid w:val="006E43F0"/>
    <w:rsid w:val="006F2E45"/>
    <w:rsid w:val="00704531"/>
    <w:rsid w:val="00706F8F"/>
    <w:rsid w:val="007136D5"/>
    <w:rsid w:val="00727368"/>
    <w:rsid w:val="00736446"/>
    <w:rsid w:val="007402A4"/>
    <w:rsid w:val="007407F8"/>
    <w:rsid w:val="0075457A"/>
    <w:rsid w:val="00754588"/>
    <w:rsid w:val="00756D59"/>
    <w:rsid w:val="007575DE"/>
    <w:rsid w:val="0075761D"/>
    <w:rsid w:val="0076606A"/>
    <w:rsid w:val="00781C3F"/>
    <w:rsid w:val="0078317D"/>
    <w:rsid w:val="007A2452"/>
    <w:rsid w:val="007D798C"/>
    <w:rsid w:val="007E433B"/>
    <w:rsid w:val="007F1DFE"/>
    <w:rsid w:val="008113FF"/>
    <w:rsid w:val="00812278"/>
    <w:rsid w:val="0081255C"/>
    <w:rsid w:val="00812B9A"/>
    <w:rsid w:val="00817060"/>
    <w:rsid w:val="008202E4"/>
    <w:rsid w:val="00827307"/>
    <w:rsid w:val="0083632E"/>
    <w:rsid w:val="00860571"/>
    <w:rsid w:val="008610A9"/>
    <w:rsid w:val="00873FFE"/>
    <w:rsid w:val="00876C97"/>
    <w:rsid w:val="008949DF"/>
    <w:rsid w:val="00897078"/>
    <w:rsid w:val="008A456F"/>
    <w:rsid w:val="008D2940"/>
    <w:rsid w:val="008E093D"/>
    <w:rsid w:val="008F1521"/>
    <w:rsid w:val="00916856"/>
    <w:rsid w:val="009263B1"/>
    <w:rsid w:val="00931A22"/>
    <w:rsid w:val="00933622"/>
    <w:rsid w:val="00950D7A"/>
    <w:rsid w:val="00951B0B"/>
    <w:rsid w:val="00967381"/>
    <w:rsid w:val="009674F6"/>
    <w:rsid w:val="009924E2"/>
    <w:rsid w:val="009934D0"/>
    <w:rsid w:val="009A5C3C"/>
    <w:rsid w:val="009B0245"/>
    <w:rsid w:val="009D09A3"/>
    <w:rsid w:val="009D7E7C"/>
    <w:rsid w:val="009E599D"/>
    <w:rsid w:val="009E7C32"/>
    <w:rsid w:val="009F20DD"/>
    <w:rsid w:val="00A26580"/>
    <w:rsid w:val="00A31093"/>
    <w:rsid w:val="00A50DE6"/>
    <w:rsid w:val="00A678A7"/>
    <w:rsid w:val="00A80E38"/>
    <w:rsid w:val="00A82B39"/>
    <w:rsid w:val="00A831B1"/>
    <w:rsid w:val="00AA53E8"/>
    <w:rsid w:val="00AA7045"/>
    <w:rsid w:val="00AD59E8"/>
    <w:rsid w:val="00AF496B"/>
    <w:rsid w:val="00AF63A7"/>
    <w:rsid w:val="00AF7F05"/>
    <w:rsid w:val="00B1177A"/>
    <w:rsid w:val="00B17CC8"/>
    <w:rsid w:val="00B27563"/>
    <w:rsid w:val="00B276ED"/>
    <w:rsid w:val="00B332EB"/>
    <w:rsid w:val="00B337CF"/>
    <w:rsid w:val="00B348D4"/>
    <w:rsid w:val="00B3783B"/>
    <w:rsid w:val="00B45ECD"/>
    <w:rsid w:val="00B53C16"/>
    <w:rsid w:val="00B652E0"/>
    <w:rsid w:val="00B77CA7"/>
    <w:rsid w:val="00B77D1B"/>
    <w:rsid w:val="00B90EB5"/>
    <w:rsid w:val="00B93D0C"/>
    <w:rsid w:val="00B97E15"/>
    <w:rsid w:val="00B97F15"/>
    <w:rsid w:val="00BA0393"/>
    <w:rsid w:val="00BA0E4E"/>
    <w:rsid w:val="00BB786C"/>
    <w:rsid w:val="00BC127A"/>
    <w:rsid w:val="00BC2645"/>
    <w:rsid w:val="00BE717B"/>
    <w:rsid w:val="00BF0B05"/>
    <w:rsid w:val="00C008B1"/>
    <w:rsid w:val="00C019A1"/>
    <w:rsid w:val="00C01D9E"/>
    <w:rsid w:val="00C02A62"/>
    <w:rsid w:val="00C1609C"/>
    <w:rsid w:val="00C30D98"/>
    <w:rsid w:val="00C35D88"/>
    <w:rsid w:val="00C743C9"/>
    <w:rsid w:val="00C8269F"/>
    <w:rsid w:val="00C945A8"/>
    <w:rsid w:val="00CD5BE1"/>
    <w:rsid w:val="00CD65BF"/>
    <w:rsid w:val="00CE10F3"/>
    <w:rsid w:val="00CE72F0"/>
    <w:rsid w:val="00CF088D"/>
    <w:rsid w:val="00CF1258"/>
    <w:rsid w:val="00CF30AC"/>
    <w:rsid w:val="00D04E37"/>
    <w:rsid w:val="00D155C9"/>
    <w:rsid w:val="00D17566"/>
    <w:rsid w:val="00D271C8"/>
    <w:rsid w:val="00D404D1"/>
    <w:rsid w:val="00D41709"/>
    <w:rsid w:val="00D56491"/>
    <w:rsid w:val="00D65299"/>
    <w:rsid w:val="00D828E1"/>
    <w:rsid w:val="00DC294F"/>
    <w:rsid w:val="00DC52A3"/>
    <w:rsid w:val="00DE6850"/>
    <w:rsid w:val="00DE7491"/>
    <w:rsid w:val="00DE7DB6"/>
    <w:rsid w:val="00E30309"/>
    <w:rsid w:val="00E31F06"/>
    <w:rsid w:val="00E36043"/>
    <w:rsid w:val="00E428AF"/>
    <w:rsid w:val="00E43260"/>
    <w:rsid w:val="00E4386A"/>
    <w:rsid w:val="00E54804"/>
    <w:rsid w:val="00E66E98"/>
    <w:rsid w:val="00E7235B"/>
    <w:rsid w:val="00E74FE0"/>
    <w:rsid w:val="00E77D13"/>
    <w:rsid w:val="00E943E2"/>
    <w:rsid w:val="00E94E5F"/>
    <w:rsid w:val="00EA6B92"/>
    <w:rsid w:val="00EE5A4D"/>
    <w:rsid w:val="00F025AD"/>
    <w:rsid w:val="00F03FA2"/>
    <w:rsid w:val="00F143E2"/>
    <w:rsid w:val="00F3448E"/>
    <w:rsid w:val="00F44C7A"/>
    <w:rsid w:val="00F4714A"/>
    <w:rsid w:val="00F540EE"/>
    <w:rsid w:val="00F64C86"/>
    <w:rsid w:val="00F83D16"/>
    <w:rsid w:val="00FA452C"/>
    <w:rsid w:val="00FA70DE"/>
    <w:rsid w:val="00FC5A94"/>
    <w:rsid w:val="00FD092F"/>
    <w:rsid w:val="00FE68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57A8A0"/>
  <w15:docId w15:val="{68BB8026-7304-4FBF-84CD-02EE5D8D1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5A8"/>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B5A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B5AF3"/>
  </w:style>
  <w:style w:type="paragraph" w:styleId="Piedepgina">
    <w:name w:val="footer"/>
    <w:basedOn w:val="Normal"/>
    <w:link w:val="PiedepginaCar"/>
    <w:uiPriority w:val="99"/>
    <w:unhideWhenUsed/>
    <w:rsid w:val="003B5A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B5AF3"/>
  </w:style>
  <w:style w:type="paragraph" w:styleId="Sinespaciado">
    <w:name w:val="No Spacing"/>
    <w:uiPriority w:val="1"/>
    <w:qFormat/>
    <w:rsid w:val="000B072F"/>
    <w:pPr>
      <w:spacing w:after="0" w:line="240" w:lineRule="auto"/>
    </w:pPr>
  </w:style>
  <w:style w:type="character" w:styleId="Hipervnculo">
    <w:name w:val="Hyperlink"/>
    <w:basedOn w:val="Fuentedeprrafopredeter"/>
    <w:uiPriority w:val="99"/>
    <w:unhideWhenUsed/>
    <w:rsid w:val="00C945A8"/>
    <w:rPr>
      <w:color w:val="0563C1"/>
      <w:u w:val="single"/>
    </w:rPr>
  </w:style>
  <w:style w:type="paragraph" w:styleId="Textodeglobo">
    <w:name w:val="Balloon Text"/>
    <w:basedOn w:val="Normal"/>
    <w:link w:val="TextodegloboCar"/>
    <w:uiPriority w:val="99"/>
    <w:semiHidden/>
    <w:unhideWhenUsed/>
    <w:rsid w:val="003A49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A4921"/>
    <w:rPr>
      <w:rFonts w:ascii="Tahoma" w:hAnsi="Tahoma" w:cs="Tahoma"/>
      <w:sz w:val="16"/>
      <w:szCs w:val="16"/>
    </w:rPr>
  </w:style>
  <w:style w:type="paragraph" w:customStyle="1" w:styleId="Normal1">
    <w:name w:val="Normal1"/>
    <w:rsid w:val="00612BF6"/>
    <w:pPr>
      <w:spacing w:after="0" w:line="240" w:lineRule="auto"/>
    </w:pPr>
    <w:rPr>
      <w:rFonts w:ascii="Times New Roman" w:eastAsia="Times New Roman" w:hAnsi="Times New Roman" w:cs="Times New Roman"/>
      <w:color w:val="000000"/>
      <w:sz w:val="20"/>
      <w:szCs w:val="20"/>
      <w:lang w:eastAsia="es-CO"/>
    </w:rPr>
  </w:style>
  <w:style w:type="paragraph" w:styleId="Prrafodelista">
    <w:name w:val="List Paragraph"/>
    <w:basedOn w:val="Normal"/>
    <w:uiPriority w:val="34"/>
    <w:qFormat/>
    <w:rsid w:val="00F3448E"/>
    <w:pPr>
      <w:ind w:left="720"/>
      <w:contextualSpacing/>
    </w:pPr>
  </w:style>
  <w:style w:type="character" w:styleId="Mencinsinresolver">
    <w:name w:val="Unresolved Mention"/>
    <w:basedOn w:val="Fuentedeprrafopredeter"/>
    <w:uiPriority w:val="99"/>
    <w:semiHidden/>
    <w:unhideWhenUsed/>
    <w:rsid w:val="0075457A"/>
    <w:rPr>
      <w:color w:val="605E5C"/>
      <w:shd w:val="clear" w:color="auto" w:fill="E1DFDD"/>
    </w:rPr>
  </w:style>
  <w:style w:type="paragraph" w:styleId="NormalWeb">
    <w:name w:val="Normal (Web)"/>
    <w:basedOn w:val="Normal"/>
    <w:uiPriority w:val="99"/>
    <w:unhideWhenUsed/>
    <w:rsid w:val="00484C54"/>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Refdecomentario">
    <w:name w:val="annotation reference"/>
    <w:basedOn w:val="Fuentedeprrafopredeter"/>
    <w:uiPriority w:val="99"/>
    <w:semiHidden/>
    <w:unhideWhenUsed/>
    <w:rsid w:val="009263B1"/>
    <w:rPr>
      <w:sz w:val="16"/>
      <w:szCs w:val="16"/>
    </w:rPr>
  </w:style>
  <w:style w:type="paragraph" w:styleId="Textocomentario">
    <w:name w:val="annotation text"/>
    <w:basedOn w:val="Normal"/>
    <w:link w:val="TextocomentarioCar"/>
    <w:uiPriority w:val="99"/>
    <w:semiHidden/>
    <w:unhideWhenUsed/>
    <w:rsid w:val="009263B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263B1"/>
    <w:rPr>
      <w:sz w:val="20"/>
      <w:szCs w:val="20"/>
    </w:rPr>
  </w:style>
  <w:style w:type="paragraph" w:styleId="Asuntodelcomentario">
    <w:name w:val="annotation subject"/>
    <w:basedOn w:val="Textocomentario"/>
    <w:next w:val="Textocomentario"/>
    <w:link w:val="AsuntodelcomentarioCar"/>
    <w:uiPriority w:val="99"/>
    <w:semiHidden/>
    <w:unhideWhenUsed/>
    <w:rsid w:val="009263B1"/>
    <w:rPr>
      <w:b/>
      <w:bCs/>
    </w:rPr>
  </w:style>
  <w:style w:type="character" w:customStyle="1" w:styleId="AsuntodelcomentarioCar">
    <w:name w:val="Asunto del comentario Car"/>
    <w:basedOn w:val="TextocomentarioCar"/>
    <w:link w:val="Asuntodelcomentario"/>
    <w:uiPriority w:val="99"/>
    <w:semiHidden/>
    <w:rsid w:val="009263B1"/>
    <w:rPr>
      <w:b/>
      <w:bCs/>
      <w:sz w:val="20"/>
      <w:szCs w:val="20"/>
    </w:rPr>
  </w:style>
  <w:style w:type="paragraph" w:customStyle="1" w:styleId="Default">
    <w:name w:val="Default"/>
    <w:rsid w:val="00873FFE"/>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63425">
      <w:bodyDiv w:val="1"/>
      <w:marLeft w:val="0"/>
      <w:marRight w:val="0"/>
      <w:marTop w:val="0"/>
      <w:marBottom w:val="0"/>
      <w:divBdr>
        <w:top w:val="none" w:sz="0" w:space="0" w:color="auto"/>
        <w:left w:val="none" w:sz="0" w:space="0" w:color="auto"/>
        <w:bottom w:val="none" w:sz="0" w:space="0" w:color="auto"/>
        <w:right w:val="none" w:sz="0" w:space="0" w:color="auto"/>
      </w:divBdr>
    </w:div>
    <w:div w:id="35324729">
      <w:bodyDiv w:val="1"/>
      <w:marLeft w:val="0"/>
      <w:marRight w:val="0"/>
      <w:marTop w:val="0"/>
      <w:marBottom w:val="0"/>
      <w:divBdr>
        <w:top w:val="none" w:sz="0" w:space="0" w:color="auto"/>
        <w:left w:val="none" w:sz="0" w:space="0" w:color="auto"/>
        <w:bottom w:val="none" w:sz="0" w:space="0" w:color="auto"/>
        <w:right w:val="none" w:sz="0" w:space="0" w:color="auto"/>
      </w:divBdr>
    </w:div>
    <w:div w:id="462312074">
      <w:bodyDiv w:val="1"/>
      <w:marLeft w:val="0"/>
      <w:marRight w:val="0"/>
      <w:marTop w:val="0"/>
      <w:marBottom w:val="0"/>
      <w:divBdr>
        <w:top w:val="none" w:sz="0" w:space="0" w:color="auto"/>
        <w:left w:val="none" w:sz="0" w:space="0" w:color="auto"/>
        <w:bottom w:val="none" w:sz="0" w:space="0" w:color="auto"/>
        <w:right w:val="none" w:sz="0" w:space="0" w:color="auto"/>
      </w:divBdr>
      <w:divsChild>
        <w:div w:id="597566083">
          <w:marLeft w:val="0"/>
          <w:marRight w:val="0"/>
          <w:marTop w:val="0"/>
          <w:marBottom w:val="0"/>
          <w:divBdr>
            <w:top w:val="none" w:sz="0" w:space="0" w:color="auto"/>
            <w:left w:val="none" w:sz="0" w:space="0" w:color="auto"/>
            <w:bottom w:val="none" w:sz="0" w:space="0" w:color="auto"/>
            <w:right w:val="none" w:sz="0" w:space="0" w:color="auto"/>
          </w:divBdr>
        </w:div>
      </w:divsChild>
    </w:div>
    <w:div w:id="839661804">
      <w:bodyDiv w:val="1"/>
      <w:marLeft w:val="0"/>
      <w:marRight w:val="0"/>
      <w:marTop w:val="0"/>
      <w:marBottom w:val="0"/>
      <w:divBdr>
        <w:top w:val="none" w:sz="0" w:space="0" w:color="auto"/>
        <w:left w:val="none" w:sz="0" w:space="0" w:color="auto"/>
        <w:bottom w:val="none" w:sz="0" w:space="0" w:color="auto"/>
        <w:right w:val="none" w:sz="0" w:space="0" w:color="auto"/>
      </w:divBdr>
    </w:div>
    <w:div w:id="876503710">
      <w:bodyDiv w:val="1"/>
      <w:marLeft w:val="0"/>
      <w:marRight w:val="0"/>
      <w:marTop w:val="0"/>
      <w:marBottom w:val="0"/>
      <w:divBdr>
        <w:top w:val="none" w:sz="0" w:space="0" w:color="auto"/>
        <w:left w:val="none" w:sz="0" w:space="0" w:color="auto"/>
        <w:bottom w:val="none" w:sz="0" w:space="0" w:color="auto"/>
        <w:right w:val="none" w:sz="0" w:space="0" w:color="auto"/>
      </w:divBdr>
    </w:div>
    <w:div w:id="881943438">
      <w:bodyDiv w:val="1"/>
      <w:marLeft w:val="0"/>
      <w:marRight w:val="0"/>
      <w:marTop w:val="0"/>
      <w:marBottom w:val="0"/>
      <w:divBdr>
        <w:top w:val="none" w:sz="0" w:space="0" w:color="auto"/>
        <w:left w:val="none" w:sz="0" w:space="0" w:color="auto"/>
        <w:bottom w:val="none" w:sz="0" w:space="0" w:color="auto"/>
        <w:right w:val="none" w:sz="0" w:space="0" w:color="auto"/>
      </w:divBdr>
    </w:div>
    <w:div w:id="1027760246">
      <w:bodyDiv w:val="1"/>
      <w:marLeft w:val="0"/>
      <w:marRight w:val="0"/>
      <w:marTop w:val="0"/>
      <w:marBottom w:val="0"/>
      <w:divBdr>
        <w:top w:val="none" w:sz="0" w:space="0" w:color="auto"/>
        <w:left w:val="none" w:sz="0" w:space="0" w:color="auto"/>
        <w:bottom w:val="none" w:sz="0" w:space="0" w:color="auto"/>
        <w:right w:val="none" w:sz="0" w:space="0" w:color="auto"/>
      </w:divBdr>
    </w:div>
    <w:div w:id="1191458116">
      <w:bodyDiv w:val="1"/>
      <w:marLeft w:val="0"/>
      <w:marRight w:val="0"/>
      <w:marTop w:val="0"/>
      <w:marBottom w:val="0"/>
      <w:divBdr>
        <w:top w:val="none" w:sz="0" w:space="0" w:color="auto"/>
        <w:left w:val="none" w:sz="0" w:space="0" w:color="auto"/>
        <w:bottom w:val="none" w:sz="0" w:space="0" w:color="auto"/>
        <w:right w:val="none" w:sz="0" w:space="0" w:color="auto"/>
      </w:divBdr>
      <w:divsChild>
        <w:div w:id="1022558320">
          <w:marLeft w:val="0"/>
          <w:marRight w:val="0"/>
          <w:marTop w:val="0"/>
          <w:marBottom w:val="0"/>
          <w:divBdr>
            <w:top w:val="none" w:sz="0" w:space="0" w:color="auto"/>
            <w:left w:val="none" w:sz="0" w:space="0" w:color="auto"/>
            <w:bottom w:val="none" w:sz="0" w:space="0" w:color="auto"/>
            <w:right w:val="none" w:sz="0" w:space="0" w:color="auto"/>
          </w:divBdr>
        </w:div>
      </w:divsChild>
    </w:div>
    <w:div w:id="1339234336">
      <w:bodyDiv w:val="1"/>
      <w:marLeft w:val="0"/>
      <w:marRight w:val="0"/>
      <w:marTop w:val="0"/>
      <w:marBottom w:val="0"/>
      <w:divBdr>
        <w:top w:val="none" w:sz="0" w:space="0" w:color="auto"/>
        <w:left w:val="none" w:sz="0" w:space="0" w:color="auto"/>
        <w:bottom w:val="none" w:sz="0" w:space="0" w:color="auto"/>
        <w:right w:val="none" w:sz="0" w:space="0" w:color="auto"/>
      </w:divBdr>
    </w:div>
    <w:div w:id="1734428693">
      <w:bodyDiv w:val="1"/>
      <w:marLeft w:val="0"/>
      <w:marRight w:val="0"/>
      <w:marTop w:val="0"/>
      <w:marBottom w:val="0"/>
      <w:divBdr>
        <w:top w:val="none" w:sz="0" w:space="0" w:color="auto"/>
        <w:left w:val="none" w:sz="0" w:space="0" w:color="auto"/>
        <w:bottom w:val="none" w:sz="0" w:space="0" w:color="auto"/>
        <w:right w:val="none" w:sz="0" w:space="0" w:color="auto"/>
      </w:divBdr>
    </w:div>
    <w:div w:id="1817601281">
      <w:bodyDiv w:val="1"/>
      <w:marLeft w:val="0"/>
      <w:marRight w:val="0"/>
      <w:marTop w:val="0"/>
      <w:marBottom w:val="0"/>
      <w:divBdr>
        <w:top w:val="none" w:sz="0" w:space="0" w:color="auto"/>
        <w:left w:val="none" w:sz="0" w:space="0" w:color="auto"/>
        <w:bottom w:val="none" w:sz="0" w:space="0" w:color="auto"/>
        <w:right w:val="none" w:sz="0" w:space="0" w:color="auto"/>
      </w:divBdr>
      <w:divsChild>
        <w:div w:id="400979846">
          <w:marLeft w:val="0"/>
          <w:marRight w:val="0"/>
          <w:marTop w:val="0"/>
          <w:marBottom w:val="0"/>
          <w:divBdr>
            <w:top w:val="none" w:sz="0" w:space="0" w:color="auto"/>
            <w:left w:val="none" w:sz="0" w:space="0" w:color="auto"/>
            <w:bottom w:val="none" w:sz="0" w:space="0" w:color="auto"/>
            <w:right w:val="none" w:sz="0" w:space="0" w:color="auto"/>
          </w:divBdr>
        </w:div>
      </w:divsChild>
    </w:div>
    <w:div w:id="189203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8BC4F5B956214CB4288E88CDF7C7B7" ma:contentTypeVersion="13" ma:contentTypeDescription="Create a new document." ma:contentTypeScope="" ma:versionID="0b6a87e79cceab3c0711bdbbc3034c28">
  <xsd:schema xmlns:xsd="http://www.w3.org/2001/XMLSchema" xmlns:xs="http://www.w3.org/2001/XMLSchema" xmlns:p="http://schemas.microsoft.com/office/2006/metadata/properties" xmlns:ns3="107bb790-e505-443f-9e51-cde7c18256a2" xmlns:ns4="ecc1a7bc-62d7-454e-8d77-7ba8f7e72cd0" targetNamespace="http://schemas.microsoft.com/office/2006/metadata/properties" ma:root="true" ma:fieldsID="e5097bf6b845edf23b49ae34ecca8815" ns3:_="" ns4:_="">
    <xsd:import namespace="107bb790-e505-443f-9e51-cde7c18256a2"/>
    <xsd:import namespace="ecc1a7bc-62d7-454e-8d77-7ba8f7e72cd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7bb790-e505-443f-9e51-cde7c18256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c1a7bc-62d7-454e-8d77-7ba8f7e72cd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4B3134-1F51-42F6-A9E0-26DA2AEF4E93}">
  <ds:schemaRefs>
    <ds:schemaRef ds:uri="http://schemas.microsoft.com/sharepoint/v3/contenttype/forms"/>
  </ds:schemaRefs>
</ds:datastoreItem>
</file>

<file path=customXml/itemProps2.xml><?xml version="1.0" encoding="utf-8"?>
<ds:datastoreItem xmlns:ds="http://schemas.openxmlformats.org/officeDocument/2006/customXml" ds:itemID="{289FE91F-6DA9-4632-A04E-1500AF4C58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4E07851-AA06-42F2-821E-ABF2902359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7bb790-e505-443f-9e51-cde7c18256a2"/>
    <ds:schemaRef ds:uri="ecc1a7bc-62d7-454e-8d77-7ba8f7e72c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1848</Characters>
  <Application>Microsoft Office Word</Application>
  <DocSecurity>4</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Zulay Florez Florez</dc:creator>
  <cp:keywords/>
  <dc:description/>
  <cp:lastModifiedBy>Paola Andrea Rusinque Mejia</cp:lastModifiedBy>
  <cp:revision>2</cp:revision>
  <cp:lastPrinted>2020-03-04T14:49:00Z</cp:lastPrinted>
  <dcterms:created xsi:type="dcterms:W3CDTF">2020-04-24T19:05:00Z</dcterms:created>
  <dcterms:modified xsi:type="dcterms:W3CDTF">2020-04-24T19:05:00Z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0x010100408BC4F5B956214CB4288E88CDF7C7B7</vt:lpwstr>
  </property>
</Properties>
</file>